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E8" w:rsidRPr="002776E8" w:rsidRDefault="002776E8" w:rsidP="00277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. С 1 июля налоговые уведомления на уплату имущественных налогов и НДФЛ можно получить через </w:t>
      </w:r>
      <w:proofErr w:type="spellStart"/>
      <w:r w:rsidRPr="002776E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Госуслуги</w:t>
      </w:r>
      <w:proofErr w:type="spellEnd"/>
      <w:r w:rsidRPr="002776E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 УФНС России по Республике Алтай просит опубликовать информацию для жителей региона.</w:t>
      </w:r>
    </w:p>
    <w:p w:rsidR="002776E8" w:rsidRPr="002776E8" w:rsidRDefault="002776E8" w:rsidP="002776E8">
      <w:pPr>
        <w:shd w:val="clear" w:color="auto" w:fill="F4F7FC"/>
        <w:spacing w:after="24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28"/>
          <w:szCs w:val="28"/>
          <w:lang w:eastAsia="ru-RU"/>
        </w:rPr>
      </w:pPr>
      <w:r w:rsidRPr="002776E8">
        <w:rPr>
          <w:rFonts w:ascii="Conv_PFDINTEXTCONDPRO-MEDIUM" w:eastAsia="Times New Roman" w:hAnsi="Conv_PFDINTEXTCONDPRO-MEDIUM" w:cs="Arial"/>
          <w:b/>
          <w:bCs/>
          <w:color w:val="405965"/>
          <w:kern w:val="36"/>
          <w:sz w:val="28"/>
          <w:szCs w:val="28"/>
          <w:lang w:eastAsia="ru-RU"/>
        </w:rPr>
        <w:t xml:space="preserve">На рассылку налоговых уведомлений через </w:t>
      </w:r>
      <w:proofErr w:type="spellStart"/>
      <w:r w:rsidRPr="002776E8">
        <w:rPr>
          <w:rFonts w:ascii="Conv_PFDINTEXTCONDPRO-MEDIUM" w:eastAsia="Times New Roman" w:hAnsi="Conv_PFDINTEXTCONDPRO-MEDIUM" w:cs="Arial"/>
          <w:b/>
          <w:bCs/>
          <w:color w:val="405965"/>
          <w:kern w:val="36"/>
          <w:sz w:val="28"/>
          <w:szCs w:val="28"/>
          <w:lang w:eastAsia="ru-RU"/>
        </w:rPr>
        <w:t>Госуслуги</w:t>
      </w:r>
      <w:proofErr w:type="spellEnd"/>
      <w:r w:rsidRPr="002776E8">
        <w:rPr>
          <w:rFonts w:ascii="Conv_PFDINTEXTCONDPRO-MEDIUM" w:eastAsia="Times New Roman" w:hAnsi="Conv_PFDINTEXTCONDPRO-MEDIUM" w:cs="Arial"/>
          <w:b/>
          <w:bCs/>
          <w:color w:val="405965"/>
          <w:kern w:val="36"/>
          <w:sz w:val="28"/>
          <w:szCs w:val="28"/>
          <w:lang w:eastAsia="ru-RU"/>
        </w:rPr>
        <w:t xml:space="preserve"> подписались свыше 1350 налогоплательщиков республики</w:t>
      </w:r>
    </w:p>
    <w:p w:rsidR="002776E8" w:rsidRPr="002776E8" w:rsidRDefault="002776E8" w:rsidP="00277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 xml:space="preserve">Менее чем за два месяца на рассылку налоговых уведомлений для уплаты налогов на имущество и НДФЛ через 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Госуслуги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 xml:space="preserve"> подписались свыше 1350 налогоплательщиков республики. Возможность получения налоговых уведомлений,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 реализована с 01.07.2023 Федеральным законом </w:t>
      </w:r>
      <w:hyperlink r:id="rId4" w:tgtFrame="_blank" w:history="1">
        <w:r w:rsidRPr="002776E8">
          <w:rPr>
            <w:rFonts w:ascii="Arial" w:eastAsia="Times New Roman" w:hAnsi="Arial" w:cs="Arial"/>
            <w:color w:val="0066B3"/>
            <w:sz w:val="28"/>
            <w:szCs w:val="28"/>
            <w:lang w:eastAsia="ru-RU"/>
          </w:rPr>
          <w:t>от 14.04.2023 № 125-ФЗ</w:t>
        </w:r>
      </w:hyperlink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.</w:t>
      </w:r>
    </w:p>
    <w:p w:rsidR="002776E8" w:rsidRPr="002776E8" w:rsidRDefault="002776E8" w:rsidP="002776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Получение через ЕПГУ указанных документов налоговых органов возможно при соблюдении двух условий:</w:t>
      </w:r>
    </w:p>
    <w:p w:rsidR="002776E8" w:rsidRPr="002776E8" w:rsidRDefault="002776E8" w:rsidP="002776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- налогоплательщик должен быть зарегистрирован в единой системе идентификац</w:t>
      </w:r>
      <w:proofErr w:type="gram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ии и ау</w:t>
      </w:r>
      <w:proofErr w:type="gram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тентификации на ЕПГУ;</w:t>
      </w:r>
    </w:p>
    <w:p w:rsidR="002776E8" w:rsidRPr="002776E8" w:rsidRDefault="002776E8" w:rsidP="002776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- налогоплательщик направил через ЕПГУ соответствующее уведомление (согласие) о необходимости получения документов от налоговых органов в электронной форме через ЕПГУ.</w:t>
      </w:r>
    </w:p>
    <w:p w:rsidR="002776E8" w:rsidRPr="002776E8" w:rsidRDefault="002776E8" w:rsidP="002776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Согласие на подключение необходимо подписать усиленной неквалифицированной электронной подписью. Для этого потребуется приложение «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Госключ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», которое позволяет подписывать с телефона или планшета юридически значимые документы и заявления. После установки приложения «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Госключ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 xml:space="preserve">» в нем отобразится согласие, направленное 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Госуслугами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. Для подписания согласия и направления его в ФНС необходимо нажать кнопку «Подписать». Подписать согласие необходимо в течение 24 часов. </w:t>
      </w:r>
    </w:p>
    <w:p w:rsidR="002776E8" w:rsidRPr="002776E8" w:rsidRDefault="002776E8" w:rsidP="00277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 xml:space="preserve">На основании согласия налоговый орган разместит в личном кабинете пользователя ЕПГУ адресованные ему налоговые уведомления после их формирования. Там же гражданин сможет 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онлайн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 xml:space="preserve"> оплатить начисления налогов. При этом налоговые уведомления не будут дублироваться на бумаге заказными письмами, кроме предусмотренного </w:t>
      </w:r>
      <w:hyperlink r:id="rId5" w:tgtFrame="_blank" w:history="1">
        <w:r w:rsidRPr="002776E8">
          <w:rPr>
            <w:rFonts w:ascii="Arial" w:eastAsia="Times New Roman" w:hAnsi="Arial" w:cs="Arial"/>
            <w:color w:val="0066B3"/>
            <w:sz w:val="28"/>
            <w:szCs w:val="28"/>
            <w:lang w:eastAsia="ru-RU"/>
          </w:rPr>
          <w:t>п. 2 ст. 11.2 НК РФ</w:t>
        </w:r>
      </w:hyperlink>
      <w:r w:rsidRPr="002776E8">
        <w:rPr>
          <w:rFonts w:ascii="Arial" w:eastAsia="Times New Roman" w:hAnsi="Arial" w:cs="Arial"/>
          <w:color w:val="405965"/>
          <w:sz w:val="28"/>
          <w:szCs w:val="28"/>
          <w:lang w:eastAsia="ru-RU"/>
        </w:rPr>
        <w:t> случая.</w:t>
      </w:r>
    </w:p>
    <w:p w:rsidR="002776E8" w:rsidRPr="002776E8" w:rsidRDefault="002776E8" w:rsidP="00277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76E8">
        <w:rPr>
          <w:rFonts w:ascii="Arial" w:eastAsia="Times New Roman" w:hAnsi="Arial" w:cs="Arial"/>
          <w:color w:val="405965"/>
          <w:sz w:val="28"/>
          <w:szCs w:val="28"/>
          <w:shd w:val="clear" w:color="auto" w:fill="FFFFFF"/>
          <w:lang w:eastAsia="ru-RU"/>
        </w:rPr>
        <w:t xml:space="preserve">Подключив получение налоговых уведомлений через </w:t>
      </w:r>
      <w:proofErr w:type="spellStart"/>
      <w:r w:rsidRPr="002776E8">
        <w:rPr>
          <w:rFonts w:ascii="Arial" w:eastAsia="Times New Roman" w:hAnsi="Arial" w:cs="Arial"/>
          <w:color w:val="405965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2776E8">
        <w:rPr>
          <w:rFonts w:ascii="Arial" w:eastAsia="Times New Roman" w:hAnsi="Arial" w:cs="Arial"/>
          <w:color w:val="405965"/>
          <w:sz w:val="28"/>
          <w:szCs w:val="28"/>
          <w:shd w:val="clear" w:color="auto" w:fill="FFFFFF"/>
          <w:lang w:eastAsia="ru-RU"/>
        </w:rPr>
        <w:t>, можно узнать о начислениях заранее и оплатить налоги без пеней. Ранее на портале приходило только напоминание об уже имеющейся задолженности, на которую ежедневно начисляются пени.</w:t>
      </w:r>
    </w:p>
    <w:p w:rsidR="00864750" w:rsidRDefault="002776E8" w:rsidP="002776E8">
      <w:pPr>
        <w:shd w:val="clear" w:color="auto" w:fill="FFFFFF"/>
        <w:spacing w:after="0" w:line="240" w:lineRule="auto"/>
      </w:pPr>
      <w:r w:rsidRPr="002776E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sectPr w:rsidR="00864750" w:rsidSect="0086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E8"/>
    <w:rsid w:val="002776E8"/>
    <w:rsid w:val="0086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0"/>
  </w:style>
  <w:style w:type="paragraph" w:styleId="1">
    <w:name w:val="heading 1"/>
    <w:basedOn w:val="a"/>
    <w:link w:val="10"/>
    <w:uiPriority w:val="9"/>
    <w:qFormat/>
    <w:rsid w:val="0027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76E8"/>
    <w:rPr>
      <w:b/>
      <w:bCs/>
    </w:rPr>
  </w:style>
  <w:style w:type="paragraph" w:styleId="a4">
    <w:name w:val="Normal (Web)"/>
    <w:basedOn w:val="a"/>
    <w:uiPriority w:val="99"/>
    <w:semiHidden/>
    <w:unhideWhenUsed/>
    <w:rsid w:val="0027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76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2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757">
                          <w:marLeft w:val="5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8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6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3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89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26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48679">
          <w:marLeft w:val="384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1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8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756">
                      <w:marLeft w:val="0"/>
                      <w:marRight w:val="144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log.garant.ru/fns/nk/2c8382650b88f532a85678abe72b75fe/" TargetMode="External"/><Relationship Id="rId4" Type="http://schemas.openxmlformats.org/officeDocument/2006/relationships/hyperlink" Target="https://sozd.duma.gov.ru/bill/246186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2023-08-23T07:02:00Z</dcterms:created>
  <dcterms:modified xsi:type="dcterms:W3CDTF">2023-08-23T07:04:00Z</dcterms:modified>
</cp:coreProperties>
</file>